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408A" w14:textId="4F72AED5" w:rsidR="00EF2049" w:rsidRDefault="00EF2049" w:rsidP="00254477">
      <w:pPr>
        <w:pStyle w:val="Naslov1"/>
        <w:rPr>
          <w:noProof/>
          <w:lang w:val="sr-Latn-ME"/>
        </w:rPr>
      </w:pPr>
      <w:r w:rsidRPr="00254477">
        <w:rPr>
          <w:noProof/>
          <w:lang w:val="sr-Latn-ME"/>
        </w:rPr>
        <w:t xml:space="preserve">CEFTA usvojila </w:t>
      </w:r>
      <w:r w:rsidR="002D1E35" w:rsidRPr="00254477">
        <w:rPr>
          <w:noProof/>
          <w:lang w:val="sr-Latn-ME"/>
        </w:rPr>
        <w:t>9</w:t>
      </w:r>
      <w:r w:rsidRPr="00254477">
        <w:rPr>
          <w:noProof/>
          <w:lang w:val="sr-Latn-ME"/>
        </w:rPr>
        <w:t xml:space="preserve"> novih sporazuma za unapređenje trgovine, zapošljavanja i prava potrošača u regionu</w:t>
      </w:r>
    </w:p>
    <w:p w14:paraId="15263A1E" w14:textId="77777777" w:rsidR="00254477" w:rsidRPr="00254477" w:rsidRDefault="00254477" w:rsidP="00254477">
      <w:pPr>
        <w:rPr>
          <w:lang w:val="sr-Latn-ME"/>
        </w:rPr>
      </w:pPr>
    </w:p>
    <w:p w14:paraId="114D5AA8" w14:textId="4C758222" w:rsidR="00EF2049" w:rsidRPr="00EF2049" w:rsidRDefault="00254477" w:rsidP="00EF2049">
      <w:p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>
        <w:rPr>
          <w:rFonts w:ascii="Arial" w:hAnsi="Arial" w:cs="Arial"/>
          <w:b/>
          <w:bCs/>
          <w:noProof/>
          <w:lang w:val="sr-Latn-ME"/>
        </w:rPr>
        <w:t>Sarajevo</w:t>
      </w:r>
      <w:r w:rsidR="00EF2049" w:rsidRPr="00DD38E2">
        <w:rPr>
          <w:rFonts w:ascii="Arial" w:hAnsi="Arial" w:cs="Arial"/>
          <w:b/>
          <w:bCs/>
          <w:noProof/>
          <w:lang w:val="sr-Latn-ME"/>
        </w:rPr>
        <w:t xml:space="preserve">, </w:t>
      </w:r>
      <w:r>
        <w:rPr>
          <w:rFonts w:ascii="Arial" w:hAnsi="Arial" w:cs="Arial"/>
          <w:b/>
          <w:bCs/>
          <w:noProof/>
          <w:lang w:val="sr-Latn-ME"/>
        </w:rPr>
        <w:t>9</w:t>
      </w:r>
      <w:r w:rsidR="00EF2049" w:rsidRPr="00DD38E2">
        <w:rPr>
          <w:rFonts w:ascii="Arial" w:hAnsi="Arial" w:cs="Arial"/>
          <w:b/>
          <w:bCs/>
          <w:noProof/>
          <w:lang w:val="sr-Latn-ME"/>
        </w:rPr>
        <w:t>. oktobar 2024</w:t>
      </w:r>
      <w:r w:rsidR="00EF2049" w:rsidRPr="00EF2049">
        <w:rPr>
          <w:rFonts w:ascii="Arial" w:hAnsi="Arial" w:cs="Arial"/>
          <w:noProof/>
          <w:lang w:val="sr-Latn-ME"/>
        </w:rPr>
        <w:t>. – Danas je prekretnica za ekonomsku saradnju</w:t>
      </w:r>
      <w:r w:rsidR="009A2641">
        <w:rPr>
          <w:rFonts w:ascii="Arial" w:hAnsi="Arial" w:cs="Arial"/>
          <w:noProof/>
          <w:lang w:val="sr-Latn-ME"/>
        </w:rPr>
        <w:t xml:space="preserve"> u okviru CEFTA-e</w:t>
      </w:r>
      <w:r w:rsidR="00EF2049" w:rsidRPr="00EF2049">
        <w:rPr>
          <w:rFonts w:ascii="Arial" w:hAnsi="Arial" w:cs="Arial"/>
          <w:noProof/>
          <w:lang w:val="sr-Latn-ME"/>
        </w:rPr>
        <w:t xml:space="preserve">, jer je Zajednički komitet CEFTA-e usvojio </w:t>
      </w:r>
      <w:r w:rsidR="002D1E35">
        <w:rPr>
          <w:rFonts w:ascii="Arial" w:hAnsi="Arial" w:cs="Arial"/>
          <w:noProof/>
          <w:lang w:val="sr-Latn-ME"/>
        </w:rPr>
        <w:t>9</w:t>
      </w:r>
      <w:r w:rsidR="00EF2049" w:rsidRPr="00EF2049">
        <w:rPr>
          <w:rFonts w:ascii="Arial" w:hAnsi="Arial" w:cs="Arial"/>
          <w:noProof/>
          <w:lang w:val="sr-Latn-ME"/>
        </w:rPr>
        <w:t xml:space="preserve"> revolucionarnih sporazuma dizajniranih da transformišu trgovinu i ekonomsku saradnju. Ovi sporazumi donose stvarne, opipljive koristi – pojednostavljuju poslovne operacije, stvaraju nove prilike za zapošljavanje i jačaju zaštitu potrošača.</w:t>
      </w:r>
    </w:p>
    <w:p w14:paraId="03C45DCD" w14:textId="1FA19AF6" w:rsidR="00EF2049" w:rsidRPr="00EF2049" w:rsidRDefault="00EF2049" w:rsidP="00EF2049">
      <w:p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noProof/>
          <w:lang w:val="sr-Latn-ME"/>
        </w:rPr>
        <w:t>Samo nekoliko dana uoči obilježavanja 10. godišnjice Berlinskog procesa, CEFTA pravi odlučan korak ka ostvarivanju vizije Zajedničkog regionalnog tržišta. Utemeljeni na pravilima i najboljim praksama EU, ovi sporazumi će približiti CEFTA tržišta jedinstvenom tržištu EU i otključati potencijal novog Plana rasta EU.</w:t>
      </w:r>
    </w:p>
    <w:p w14:paraId="07AB06A5" w14:textId="55024C57" w:rsidR="00EF2049" w:rsidRPr="009A2641" w:rsidRDefault="00EF2049" w:rsidP="00EF2049">
      <w:pPr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lang w:val="sr-Latn-ME"/>
        </w:rPr>
        <w:t xml:space="preserve">Danijela Gačević, v.d. direktora CEFTA Sekretarijata: </w:t>
      </w:r>
      <w:r w:rsidRPr="009A2641">
        <w:rPr>
          <w:rFonts w:ascii="Arial" w:hAnsi="Arial" w:cs="Arial"/>
          <w:noProof/>
          <w:lang w:val="sr-Latn-ME"/>
        </w:rPr>
        <w:t>„</w:t>
      </w:r>
      <w:r w:rsidR="009A2641" w:rsidRPr="009A2641">
        <w:rPr>
          <w:rFonts w:ascii="Arial" w:hAnsi="Arial" w:cs="Arial"/>
          <w:noProof/>
          <w:lang w:val="sr-Latn-ME"/>
        </w:rPr>
        <w:t xml:space="preserve">CEFTA je od suštinske važnosti za slobodno kretanje robe i usluga, podstičući privredni rast i integraciju. </w:t>
      </w:r>
      <w:r w:rsidRPr="009A2641">
        <w:rPr>
          <w:rFonts w:ascii="Arial" w:hAnsi="Arial" w:cs="Arial"/>
          <w:noProof/>
          <w:lang w:val="sr-Latn-ME"/>
        </w:rPr>
        <w:t xml:space="preserve">Ovim odlukama stvaramo snažniji i ujedinjeniji ekonomski prostor u kojem preduzeća mogu brže rasti, a potrošači su zaštićeni čak </w:t>
      </w:r>
      <w:r w:rsidR="009B3F33">
        <w:rPr>
          <w:rFonts w:ascii="Arial" w:hAnsi="Arial" w:cs="Arial"/>
          <w:noProof/>
          <w:lang w:val="sr-Latn-ME"/>
        </w:rPr>
        <w:t>i kada kupuju</w:t>
      </w:r>
      <w:r w:rsidR="009A2641">
        <w:rPr>
          <w:rFonts w:ascii="Arial" w:hAnsi="Arial" w:cs="Arial"/>
          <w:noProof/>
          <w:lang w:val="sr-Latn-ME"/>
        </w:rPr>
        <w:t xml:space="preserve"> </w:t>
      </w:r>
      <w:r w:rsidRPr="009A2641">
        <w:rPr>
          <w:rFonts w:ascii="Arial" w:hAnsi="Arial" w:cs="Arial"/>
          <w:noProof/>
          <w:lang w:val="sr-Latn-ME"/>
        </w:rPr>
        <w:t>van svojih lokalnih tržišta. Ovo je značajan trenutak za CEFTA-u, jer se približavamo punom usklađivanju sa tržištem EU. Koristi će se osje</w:t>
      </w:r>
      <w:r w:rsidR="009B3F33">
        <w:rPr>
          <w:rFonts w:ascii="Arial" w:hAnsi="Arial" w:cs="Arial"/>
          <w:noProof/>
          <w:lang w:val="sr-Latn-ME"/>
        </w:rPr>
        <w:t xml:space="preserve">titi </w:t>
      </w:r>
      <w:r w:rsidRPr="009A2641">
        <w:rPr>
          <w:rFonts w:ascii="Arial" w:hAnsi="Arial" w:cs="Arial"/>
          <w:noProof/>
          <w:lang w:val="sr-Latn-ME"/>
        </w:rPr>
        <w:t xml:space="preserve">širom </w:t>
      </w:r>
      <w:r w:rsidR="009B3F33">
        <w:rPr>
          <w:rFonts w:ascii="Arial" w:hAnsi="Arial" w:cs="Arial"/>
          <w:noProof/>
          <w:lang w:val="sr-Latn-ME"/>
        </w:rPr>
        <w:t>CEFTA-e</w:t>
      </w:r>
      <w:r w:rsidRPr="009A2641">
        <w:rPr>
          <w:rFonts w:ascii="Arial" w:hAnsi="Arial" w:cs="Arial"/>
          <w:noProof/>
          <w:lang w:val="sr-Latn-ME"/>
        </w:rPr>
        <w:t xml:space="preserve">. Mala i srednja preduzeća će biti osnažena </w:t>
      </w:r>
      <w:r w:rsidR="009B3F33">
        <w:rPr>
          <w:rFonts w:ascii="Arial" w:hAnsi="Arial" w:cs="Arial"/>
          <w:noProof/>
          <w:lang w:val="sr-Latn-ME"/>
        </w:rPr>
        <w:t>za</w:t>
      </w:r>
      <w:r w:rsidRPr="009A2641">
        <w:rPr>
          <w:rFonts w:ascii="Arial" w:hAnsi="Arial" w:cs="Arial"/>
          <w:noProof/>
          <w:lang w:val="sr-Latn-ME"/>
        </w:rPr>
        <w:t xml:space="preserve"> izvoz i maksimalno </w:t>
      </w:r>
      <w:r w:rsidR="009B3F33">
        <w:rPr>
          <w:rFonts w:ascii="Arial" w:hAnsi="Arial" w:cs="Arial"/>
          <w:noProof/>
          <w:lang w:val="sr-Latn-ME"/>
        </w:rPr>
        <w:t>korištenje</w:t>
      </w:r>
      <w:r w:rsidRPr="009A2641">
        <w:rPr>
          <w:rFonts w:ascii="Arial" w:hAnsi="Arial" w:cs="Arial"/>
          <w:noProof/>
          <w:lang w:val="sr-Latn-ME"/>
        </w:rPr>
        <w:t xml:space="preserve"> digitaln</w:t>
      </w:r>
      <w:r w:rsidR="009B3F33">
        <w:rPr>
          <w:rFonts w:ascii="Arial" w:hAnsi="Arial" w:cs="Arial"/>
          <w:noProof/>
          <w:lang w:val="sr-Latn-ME"/>
        </w:rPr>
        <w:t>ih</w:t>
      </w:r>
      <w:r w:rsidRPr="009A2641">
        <w:rPr>
          <w:rFonts w:ascii="Arial" w:hAnsi="Arial" w:cs="Arial"/>
          <w:noProof/>
          <w:lang w:val="sr-Latn-ME"/>
        </w:rPr>
        <w:t xml:space="preserve"> tržišta, dok ćemo svi mi imati </w:t>
      </w:r>
      <w:r w:rsidR="009B3F33">
        <w:rPr>
          <w:rFonts w:ascii="Arial" w:hAnsi="Arial" w:cs="Arial"/>
          <w:noProof/>
          <w:lang w:val="sr-Latn-ME"/>
        </w:rPr>
        <w:t>koristi od većeg</w:t>
      </w:r>
      <w:r w:rsidRPr="009A2641">
        <w:rPr>
          <w:rFonts w:ascii="Arial" w:hAnsi="Arial" w:cs="Arial"/>
          <w:noProof/>
          <w:lang w:val="sr-Latn-ME"/>
        </w:rPr>
        <w:t xml:space="preserve"> izbora, bolj</w:t>
      </w:r>
      <w:r w:rsidR="009B3F33">
        <w:rPr>
          <w:rFonts w:ascii="Arial" w:hAnsi="Arial" w:cs="Arial"/>
          <w:noProof/>
          <w:lang w:val="sr-Latn-ME"/>
        </w:rPr>
        <w:t>ih</w:t>
      </w:r>
      <w:r w:rsidRPr="009A2641">
        <w:rPr>
          <w:rFonts w:ascii="Arial" w:hAnsi="Arial" w:cs="Arial"/>
          <w:noProof/>
          <w:lang w:val="sr-Latn-ME"/>
        </w:rPr>
        <w:t xml:space="preserve"> cijen</w:t>
      </w:r>
      <w:r w:rsidR="009B3F33">
        <w:rPr>
          <w:rFonts w:ascii="Arial" w:hAnsi="Arial" w:cs="Arial"/>
          <w:noProof/>
          <w:lang w:val="sr-Latn-ME"/>
        </w:rPr>
        <w:t xml:space="preserve">a </w:t>
      </w:r>
      <w:r w:rsidRPr="009A2641">
        <w:rPr>
          <w:rFonts w:ascii="Arial" w:hAnsi="Arial" w:cs="Arial"/>
          <w:noProof/>
          <w:lang w:val="sr-Latn-ME"/>
        </w:rPr>
        <w:t>i kvalitet</w:t>
      </w:r>
      <w:r w:rsidR="009B3F33">
        <w:rPr>
          <w:rFonts w:ascii="Arial" w:hAnsi="Arial" w:cs="Arial"/>
          <w:noProof/>
          <w:lang w:val="sr-Latn-ME"/>
        </w:rPr>
        <w:t>a</w:t>
      </w:r>
      <w:r w:rsidRPr="009A2641">
        <w:rPr>
          <w:rFonts w:ascii="Arial" w:hAnsi="Arial" w:cs="Arial"/>
          <w:noProof/>
          <w:lang w:val="sr-Latn-ME"/>
        </w:rPr>
        <w:t>, kao i snažnij</w:t>
      </w:r>
      <w:r w:rsidR="009B3F33">
        <w:rPr>
          <w:rFonts w:ascii="Arial" w:hAnsi="Arial" w:cs="Arial"/>
          <w:noProof/>
          <w:lang w:val="sr-Latn-ME"/>
        </w:rPr>
        <w:t>e</w:t>
      </w:r>
      <w:r w:rsidRPr="009A2641">
        <w:rPr>
          <w:rFonts w:ascii="Arial" w:hAnsi="Arial" w:cs="Arial"/>
          <w:noProof/>
          <w:lang w:val="sr-Latn-ME"/>
        </w:rPr>
        <w:t xml:space="preserve"> zaštit</w:t>
      </w:r>
      <w:r w:rsidR="009B3F33">
        <w:rPr>
          <w:rFonts w:ascii="Arial" w:hAnsi="Arial" w:cs="Arial"/>
          <w:noProof/>
          <w:lang w:val="sr-Latn-ME"/>
        </w:rPr>
        <w:t>e</w:t>
      </w:r>
      <w:r w:rsidRPr="009A2641">
        <w:rPr>
          <w:rFonts w:ascii="Arial" w:hAnsi="Arial" w:cs="Arial"/>
          <w:noProof/>
          <w:lang w:val="sr-Latn-ME"/>
        </w:rPr>
        <w:t xml:space="preserve"> potrošača.”</w:t>
      </w:r>
    </w:p>
    <w:p w14:paraId="472A92A7" w14:textId="28FE0E30" w:rsidR="00EF2049" w:rsidRPr="00EF2049" w:rsidRDefault="00EF2049" w:rsidP="00EF2049">
      <w:p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t xml:space="preserve">Ključni naglasci o </w:t>
      </w:r>
      <w:r w:rsidR="002D1E35">
        <w:rPr>
          <w:rFonts w:ascii="Arial" w:hAnsi="Arial" w:cs="Arial"/>
          <w:b/>
          <w:bCs/>
          <w:noProof/>
          <w:lang w:val="sr-Latn-ME"/>
        </w:rPr>
        <w:t>9</w:t>
      </w:r>
      <w:r w:rsidRPr="00EF2049">
        <w:rPr>
          <w:rFonts w:ascii="Arial" w:hAnsi="Arial" w:cs="Arial"/>
          <w:b/>
          <w:bCs/>
          <w:noProof/>
          <w:lang w:val="sr-Latn-ME"/>
        </w:rPr>
        <w:t xml:space="preserve"> sporazuma:</w:t>
      </w:r>
    </w:p>
    <w:p w14:paraId="4748D8AD" w14:textId="75997049" w:rsidR="00EF2049" w:rsidRPr="00EF2049" w:rsidRDefault="00EF2049" w:rsidP="00EF2049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t>Priznavanje AEO programa</w:t>
      </w:r>
      <w:r w:rsidRPr="00EF2049">
        <w:rPr>
          <w:rFonts w:ascii="Arial" w:hAnsi="Arial" w:cs="Arial"/>
          <w:noProof/>
          <w:lang w:val="sr-Latn-ME"/>
        </w:rPr>
        <w:t xml:space="preserve">: Preduzeća sa carinskim pogodnostima u svojim matičnim tržištima sada će uživati ove privilegije u svih </w:t>
      </w:r>
      <w:r>
        <w:rPr>
          <w:rFonts w:ascii="Arial" w:hAnsi="Arial" w:cs="Arial"/>
          <w:noProof/>
          <w:lang w:val="sr-Latn-ME"/>
        </w:rPr>
        <w:t>sedam</w:t>
      </w:r>
      <w:r w:rsidRPr="00EF2049">
        <w:rPr>
          <w:rFonts w:ascii="Arial" w:hAnsi="Arial" w:cs="Arial"/>
          <w:noProof/>
          <w:lang w:val="sr-Latn-ME"/>
        </w:rPr>
        <w:t xml:space="preserve"> CEFTA tržišta. Ovo znači brže i efikasnije carinske procedure, što dovodi do značajne uštede vremena i troškova.</w:t>
      </w:r>
    </w:p>
    <w:p w14:paraId="50AD2DAD" w14:textId="4C074579" w:rsidR="00EF2049" w:rsidRPr="00EF2049" w:rsidRDefault="00EF2049" w:rsidP="00EF2049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t>Olakšavanje e-trgovine</w:t>
      </w:r>
      <w:r w:rsidRPr="00EF2049">
        <w:rPr>
          <w:rFonts w:ascii="Arial" w:hAnsi="Arial" w:cs="Arial"/>
          <w:noProof/>
          <w:lang w:val="sr-Latn-ME"/>
        </w:rPr>
        <w:t>: Jedinstveni okvir omogućiće preduzećima da prodaju putem interneta bez problema u svim CEFTA tržištima, olakšavajući potrošačima kupovinu bez ograničenja. Takođe, postavljeni su standardi za zaštitu potrošača pri kupovini putem interneta.</w:t>
      </w:r>
    </w:p>
    <w:p w14:paraId="1EBE34F8" w14:textId="2A64F068" w:rsidR="00EF2049" w:rsidRPr="00EF2049" w:rsidRDefault="00EF2049" w:rsidP="00EF2049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t>Dostava paketa</w:t>
      </w:r>
      <w:r w:rsidRPr="00EF2049">
        <w:rPr>
          <w:rFonts w:ascii="Arial" w:hAnsi="Arial" w:cs="Arial"/>
          <w:noProof/>
          <w:lang w:val="sr-Latn-ME"/>
        </w:rPr>
        <w:t>: Nova pravila pojednostavljuju dostavu paketa između CEFTA strana, poboljšavajući regulatornu kontrolu i uvodeći standarde EU za transparentnost c</w:t>
      </w:r>
      <w:r>
        <w:rPr>
          <w:rFonts w:ascii="Arial" w:hAnsi="Arial" w:cs="Arial"/>
          <w:noProof/>
          <w:lang w:val="sr-Latn-ME"/>
        </w:rPr>
        <w:t>ij</w:t>
      </w:r>
      <w:r w:rsidRPr="00EF2049">
        <w:rPr>
          <w:rFonts w:ascii="Arial" w:hAnsi="Arial" w:cs="Arial"/>
          <w:noProof/>
          <w:lang w:val="sr-Latn-ME"/>
        </w:rPr>
        <w:t>ena i kvalitet usluge.</w:t>
      </w:r>
    </w:p>
    <w:p w14:paraId="0202CFE3" w14:textId="07EB3066" w:rsidR="00EF2049" w:rsidRPr="00EF2049" w:rsidRDefault="00EF2049" w:rsidP="00EF2049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t>Sprečavanje neopravdanog geo-blokiranja</w:t>
      </w:r>
      <w:r w:rsidRPr="00EF2049">
        <w:rPr>
          <w:rFonts w:ascii="Arial" w:hAnsi="Arial" w:cs="Arial"/>
          <w:noProof/>
          <w:lang w:val="sr-Latn-ME"/>
        </w:rPr>
        <w:t>: Ova pravila osiguravaju da onlajn prodavnice ne mogu blokirati pristup veb-sajtovima, proizvodima ili uslugama na osnovu lokacije i por</w:t>
      </w:r>
      <w:r>
        <w:rPr>
          <w:rFonts w:ascii="Arial" w:hAnsi="Arial" w:cs="Arial"/>
          <w:noProof/>
          <w:lang w:val="sr-Latn-ME"/>
        </w:rPr>
        <w:t>ij</w:t>
      </w:r>
      <w:r w:rsidRPr="00EF2049">
        <w:rPr>
          <w:rFonts w:ascii="Arial" w:hAnsi="Arial" w:cs="Arial"/>
          <w:noProof/>
          <w:lang w:val="sr-Latn-ME"/>
        </w:rPr>
        <w:t>ekla potrošača, omogućavajući neograničenu kupovinu širom CEFTA tržišta.</w:t>
      </w:r>
    </w:p>
    <w:p w14:paraId="40EDD703" w14:textId="0DB7F485" w:rsidR="00EF2049" w:rsidRPr="00EF2049" w:rsidRDefault="00EF2049" w:rsidP="00EF2049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t>Trgovinski aspekti prava intelektualne svojine (IPR)</w:t>
      </w:r>
      <w:r w:rsidRPr="00EF2049">
        <w:rPr>
          <w:rFonts w:ascii="Arial" w:hAnsi="Arial" w:cs="Arial"/>
          <w:noProof/>
          <w:lang w:val="sr-Latn-ME"/>
        </w:rPr>
        <w:t xml:space="preserve">: Usklađeni standardi IPR-a štitiće i preduzeća i potrošače od falsifikovane robe, podstičući inovacije i štiteći </w:t>
      </w:r>
      <w:r w:rsidR="003651A2">
        <w:rPr>
          <w:rFonts w:ascii="Arial" w:hAnsi="Arial" w:cs="Arial"/>
          <w:noProof/>
          <w:lang w:val="sr-Latn-ME"/>
        </w:rPr>
        <w:t>CEFTA</w:t>
      </w:r>
      <w:r w:rsidRPr="00EF2049">
        <w:rPr>
          <w:rFonts w:ascii="Arial" w:hAnsi="Arial" w:cs="Arial"/>
          <w:noProof/>
          <w:lang w:val="sr-Latn-ME"/>
        </w:rPr>
        <w:t xml:space="preserve"> tržište.</w:t>
      </w:r>
    </w:p>
    <w:p w14:paraId="60BB012E" w14:textId="7702949C" w:rsidR="00EF2049" w:rsidRPr="00DD38E2" w:rsidRDefault="00EF2049" w:rsidP="00DD38E2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t>Uspostavljanje elektronskog sistema za upravljanje rizikom</w:t>
      </w:r>
      <w:r w:rsidRPr="00EF2049">
        <w:rPr>
          <w:rFonts w:ascii="Arial" w:hAnsi="Arial" w:cs="Arial"/>
          <w:noProof/>
          <w:lang w:val="sr-Latn-ME"/>
        </w:rPr>
        <w:t>:</w:t>
      </w:r>
      <w:r w:rsidR="00DD38E2">
        <w:rPr>
          <w:rFonts w:ascii="Arial" w:hAnsi="Arial" w:cs="Arial"/>
          <w:noProof/>
          <w:lang w:val="sr-Latn-ME"/>
        </w:rPr>
        <w:t xml:space="preserve"> </w:t>
      </w:r>
      <w:r w:rsidRPr="00DD38E2">
        <w:rPr>
          <w:rFonts w:ascii="Arial" w:hAnsi="Arial" w:cs="Arial"/>
          <w:noProof/>
          <w:lang w:val="sr-Latn-ME"/>
        </w:rPr>
        <w:t>Elektronska razmjena podataka omogućiće carinama da efikasnije ciljaju pošiljke visokog rizika, poboljšavajući bezbjednost trgovine i ubrzavajući kretanje robe.</w:t>
      </w:r>
    </w:p>
    <w:p w14:paraId="01293CD3" w14:textId="77777777" w:rsidR="00EF2049" w:rsidRPr="00EF2049" w:rsidRDefault="00EF2049" w:rsidP="00EF2049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t>Olakšavanje trgovine uslugama turističkih agencija i turoperatora</w:t>
      </w:r>
      <w:r w:rsidRPr="00EF2049">
        <w:rPr>
          <w:rFonts w:ascii="Arial" w:hAnsi="Arial" w:cs="Arial"/>
          <w:noProof/>
          <w:lang w:val="sr-Latn-ME"/>
        </w:rPr>
        <w:t>: Turističke agencije i turoperatori će imati lakši pristup svim CEFTA tržištima, stvarajući nove mogućnosti za rast i privlačenje više turista u region.</w:t>
      </w:r>
    </w:p>
    <w:p w14:paraId="260F087A" w14:textId="12ACE01F" w:rsidR="00EF2049" w:rsidRPr="00EF2049" w:rsidRDefault="00EF2049" w:rsidP="00EF2049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lastRenderedPageBreak/>
        <w:t>Mehanizam za r</w:t>
      </w:r>
      <w:r>
        <w:rPr>
          <w:rFonts w:ascii="Arial" w:hAnsi="Arial" w:cs="Arial"/>
          <w:b/>
          <w:bCs/>
          <w:noProof/>
          <w:lang w:val="sr-Latn-ME"/>
        </w:rPr>
        <w:t>j</w:t>
      </w:r>
      <w:r w:rsidRPr="00EF2049">
        <w:rPr>
          <w:rFonts w:ascii="Arial" w:hAnsi="Arial" w:cs="Arial"/>
          <w:b/>
          <w:bCs/>
          <w:noProof/>
          <w:lang w:val="sr-Latn-ME"/>
        </w:rPr>
        <w:t>ešavanje sporova (Dodatni protokol 7)</w:t>
      </w:r>
      <w:r w:rsidRPr="00EF2049">
        <w:rPr>
          <w:rFonts w:ascii="Arial" w:hAnsi="Arial" w:cs="Arial"/>
          <w:noProof/>
          <w:lang w:val="sr-Latn-ME"/>
        </w:rPr>
        <w:t>: Novi mehanizam za r</w:t>
      </w:r>
      <w:r>
        <w:rPr>
          <w:rFonts w:ascii="Arial" w:hAnsi="Arial" w:cs="Arial"/>
          <w:noProof/>
          <w:lang w:val="sr-Latn-ME"/>
        </w:rPr>
        <w:t>j</w:t>
      </w:r>
      <w:r w:rsidRPr="00EF2049">
        <w:rPr>
          <w:rFonts w:ascii="Arial" w:hAnsi="Arial" w:cs="Arial"/>
          <w:noProof/>
          <w:lang w:val="sr-Latn-ME"/>
        </w:rPr>
        <w:t>ešavanje trgovinskih sporova garantovaće pravičnost i transparentnost, povećavajući pov</w:t>
      </w:r>
      <w:r>
        <w:rPr>
          <w:rFonts w:ascii="Arial" w:hAnsi="Arial" w:cs="Arial"/>
          <w:noProof/>
          <w:lang w:val="sr-Latn-ME"/>
        </w:rPr>
        <w:t>j</w:t>
      </w:r>
      <w:r w:rsidRPr="00EF2049">
        <w:rPr>
          <w:rFonts w:ascii="Arial" w:hAnsi="Arial" w:cs="Arial"/>
          <w:noProof/>
          <w:lang w:val="sr-Latn-ME"/>
        </w:rPr>
        <w:t>erenje preduzeća u sprovođenje CEFTA pravila za olakšavanje trgovine.</w:t>
      </w:r>
    </w:p>
    <w:p w14:paraId="29C4EF0A" w14:textId="0B672036" w:rsidR="00EF2049" w:rsidRPr="00EF2049" w:rsidRDefault="00EF2049" w:rsidP="00EF2049">
      <w:pPr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b/>
          <w:bCs/>
          <w:noProof/>
          <w:lang w:val="sr-Latn-ME"/>
        </w:rPr>
        <w:t>Olakšavanje osiguranja od odgovornosti za treća lica u motornim vozilima (Preporuka)</w:t>
      </w:r>
      <w:r w:rsidRPr="00EF2049">
        <w:rPr>
          <w:rFonts w:ascii="Arial" w:hAnsi="Arial" w:cs="Arial"/>
          <w:noProof/>
          <w:lang w:val="sr-Latn-ME"/>
        </w:rPr>
        <w:t>: Pojednostavljeni procesi osiguranja omogućiće putnicima da voze širom CEFTA</w:t>
      </w:r>
      <w:r w:rsidR="0075450D">
        <w:rPr>
          <w:rFonts w:ascii="Arial" w:hAnsi="Arial" w:cs="Arial"/>
          <w:noProof/>
          <w:lang w:val="sr-Latn-ME"/>
        </w:rPr>
        <w:t xml:space="preserve">-e </w:t>
      </w:r>
      <w:r w:rsidRPr="00EF2049">
        <w:rPr>
          <w:rFonts w:ascii="Arial" w:hAnsi="Arial" w:cs="Arial"/>
          <w:noProof/>
          <w:lang w:val="sr-Latn-ME"/>
        </w:rPr>
        <w:t>bez brige o pokrivenosti osiguranjem.</w:t>
      </w:r>
    </w:p>
    <w:p w14:paraId="0DC84BCC" w14:textId="69FE6783" w:rsidR="00EF2049" w:rsidRPr="00EF2049" w:rsidRDefault="00EF2049" w:rsidP="00EF2049">
      <w:p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  <w:r w:rsidRPr="00EF2049">
        <w:rPr>
          <w:rFonts w:ascii="Arial" w:hAnsi="Arial" w:cs="Arial"/>
          <w:noProof/>
          <w:lang w:val="sr-Latn-ME"/>
        </w:rPr>
        <w:t>Pored toga, Zajednički komitet CEFTA-e usvojio je tri odluke koje imaju za cilj reformu unutrašnjih poslova. Ove reforme uvode nova pravila postupanja za Zajednički komitet, ažuriraju Odluku koja uređuje rad Sekretarijata i osnivaju nova t</w:t>
      </w:r>
      <w:r>
        <w:rPr>
          <w:rFonts w:ascii="Arial" w:hAnsi="Arial" w:cs="Arial"/>
          <w:noProof/>
          <w:lang w:val="sr-Latn-ME"/>
        </w:rPr>
        <w:t>ij</w:t>
      </w:r>
      <w:r w:rsidRPr="00EF2049">
        <w:rPr>
          <w:rFonts w:ascii="Arial" w:hAnsi="Arial" w:cs="Arial"/>
          <w:noProof/>
          <w:lang w:val="sr-Latn-ME"/>
        </w:rPr>
        <w:t>ela za nadzor saradnje u oblastima kao što su dostava paketa, prava intelektualne svojine i profesionalne kvalifikacije.</w:t>
      </w:r>
    </w:p>
    <w:p w14:paraId="7982B734" w14:textId="6410C4CE" w:rsidR="00A6257C" w:rsidRPr="00EF2049" w:rsidRDefault="00A6257C" w:rsidP="00A6257C">
      <w:pPr>
        <w:shd w:val="clear" w:color="auto" w:fill="FFFFFF"/>
        <w:spacing w:after="0" w:afterAutospacing="1" w:line="240" w:lineRule="auto"/>
        <w:jc w:val="both"/>
        <w:rPr>
          <w:rFonts w:ascii="Arial" w:hAnsi="Arial" w:cs="Arial"/>
          <w:noProof/>
          <w:lang w:val="sr-Latn-ME"/>
        </w:rPr>
      </w:pPr>
    </w:p>
    <w:sectPr w:rsidR="00A6257C" w:rsidRPr="00EF2049" w:rsidSect="00FD42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3E22F" w14:textId="77777777" w:rsidR="00B80153" w:rsidRDefault="00B80153" w:rsidP="004B132A">
      <w:pPr>
        <w:spacing w:after="0" w:line="240" w:lineRule="auto"/>
      </w:pPr>
      <w:r>
        <w:separator/>
      </w:r>
    </w:p>
  </w:endnote>
  <w:endnote w:type="continuationSeparator" w:id="0">
    <w:p w14:paraId="7508EFC6" w14:textId="77777777" w:rsidR="00B80153" w:rsidRDefault="00B80153" w:rsidP="004B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770F" w14:textId="1D4ACF6C" w:rsidR="004B132A" w:rsidRPr="00C31EA9" w:rsidRDefault="004B132A" w:rsidP="004B132A">
    <w:pPr>
      <w:pStyle w:val="Podnoje"/>
      <w:tabs>
        <w:tab w:val="left" w:pos="1080"/>
      </w:tabs>
      <w:ind w:left="1134"/>
      <w:rPr>
        <w:rFonts w:ascii="Calibri" w:hAnsi="Calibri"/>
        <w:sz w:val="19"/>
        <w:szCs w:val="19"/>
        <w:lang w:val="fr-BE"/>
      </w:rPr>
    </w:pPr>
    <w:r w:rsidRPr="00C31EA9">
      <w:rPr>
        <w:rFonts w:ascii="Arial" w:hAnsi="Arial" w:cs="Arial"/>
        <w:noProof/>
        <w:sz w:val="19"/>
        <w:szCs w:val="19"/>
        <w:lang w:val="fr-BE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38994" wp14:editId="70A1E076">
              <wp:simplePos x="0" y="0"/>
              <wp:positionH relativeFrom="column">
                <wp:posOffset>-15240</wp:posOffset>
              </wp:positionH>
              <wp:positionV relativeFrom="paragraph">
                <wp:posOffset>-5715</wp:posOffset>
              </wp:positionV>
              <wp:extent cx="670560" cy="82677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0560" cy="82677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80728C" id="Rectangle 6" o:spid="_x0000_s1026" style="position:absolute;margin-left:-1.2pt;margin-top:-.45pt;width:52.8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" fillcolor="#036" stroked="f"/>
          </w:pict>
        </mc:Fallback>
      </mc:AlternateContent>
    </w:r>
    <w:r w:rsidRPr="00C31EA9">
      <w:rPr>
        <w:rFonts w:ascii="Calibri" w:hAnsi="Calibri"/>
        <w:sz w:val="19"/>
        <w:szCs w:val="19"/>
        <w:lang w:val="fr-BE"/>
      </w:rPr>
      <w:t xml:space="preserve">Rue de la Loi 42, </w:t>
    </w:r>
    <w:r w:rsidR="00A4622A" w:rsidRPr="00C31EA9">
      <w:rPr>
        <w:rFonts w:ascii="Calibri" w:hAnsi="Calibri"/>
        <w:sz w:val="19"/>
        <w:szCs w:val="19"/>
        <w:lang w:val="fr-BE"/>
      </w:rPr>
      <w:t xml:space="preserve">1040 </w:t>
    </w:r>
    <w:r w:rsidRPr="00C31EA9">
      <w:rPr>
        <w:rFonts w:ascii="Calibri" w:hAnsi="Calibri"/>
        <w:sz w:val="19"/>
        <w:szCs w:val="19"/>
        <w:lang w:val="fr-BE"/>
      </w:rPr>
      <w:t xml:space="preserve">Brussels, </w:t>
    </w:r>
    <w:r w:rsidRPr="00C31EA9">
      <w:rPr>
        <w:rFonts w:ascii="Calibri" w:hAnsi="Calibri"/>
        <w:noProof/>
        <w:sz w:val="19"/>
        <w:szCs w:val="19"/>
        <w:lang w:val="fr-BE"/>
      </w:rPr>
      <w:t>Belgium</w:t>
    </w:r>
  </w:p>
  <w:p w14:paraId="5A042824" w14:textId="454B5CA6" w:rsidR="00861CAC" w:rsidRPr="00C31EA9" w:rsidRDefault="00861CAC" w:rsidP="004B132A">
    <w:pPr>
      <w:pStyle w:val="Podnoje"/>
      <w:tabs>
        <w:tab w:val="left" w:pos="1080"/>
      </w:tabs>
      <w:ind w:left="1134"/>
      <w:rPr>
        <w:rFonts w:ascii="Calibri" w:hAnsi="Calibri"/>
        <w:sz w:val="19"/>
        <w:szCs w:val="19"/>
        <w:lang w:val="fr-BE"/>
      </w:rPr>
    </w:pPr>
    <w:r w:rsidRPr="00C31EA9">
      <w:rPr>
        <w:rFonts w:ascii="Calibri" w:hAnsi="Calibri"/>
        <w:sz w:val="19"/>
        <w:szCs w:val="19"/>
        <w:lang w:val="fr-BE"/>
      </w:rPr>
      <w:t>cefta@cefta.int</w:t>
    </w:r>
  </w:p>
  <w:p w14:paraId="772E31FB" w14:textId="46CFB321" w:rsidR="00861CAC" w:rsidRPr="00C31EA9" w:rsidRDefault="00861CAC" w:rsidP="004B132A">
    <w:pPr>
      <w:pStyle w:val="Podnoje"/>
      <w:tabs>
        <w:tab w:val="left" w:pos="1080"/>
      </w:tabs>
      <w:ind w:left="1134"/>
      <w:rPr>
        <w:rFonts w:ascii="Calibri" w:hAnsi="Calibri"/>
        <w:sz w:val="19"/>
        <w:szCs w:val="19"/>
        <w:lang w:val="fr-BE"/>
      </w:rPr>
    </w:pPr>
    <w:r w:rsidRPr="00C31EA9">
      <w:rPr>
        <w:rFonts w:ascii="Calibri" w:hAnsi="Calibri"/>
        <w:sz w:val="19"/>
        <w:szCs w:val="19"/>
        <w:lang w:val="fr-BE"/>
      </w:rPr>
      <w:t>+32 2 229 10 11</w:t>
    </w:r>
  </w:p>
  <w:p w14:paraId="000F5604" w14:textId="6999D609" w:rsidR="004B132A" w:rsidRPr="00C31EA9" w:rsidRDefault="004B132A" w:rsidP="004B132A">
    <w:pPr>
      <w:pStyle w:val="Podnoje"/>
      <w:tabs>
        <w:tab w:val="left" w:pos="1080"/>
      </w:tabs>
      <w:ind w:left="1134"/>
      <w:rPr>
        <w:rFonts w:ascii="Calibri" w:hAnsi="Calibri"/>
        <w:sz w:val="19"/>
        <w:szCs w:val="19"/>
        <w:lang w:val="fr-BE"/>
      </w:rPr>
    </w:pPr>
    <w:r w:rsidRPr="00C31EA9">
      <w:rPr>
        <w:rFonts w:ascii="Calibri" w:hAnsi="Calibri"/>
        <w:sz w:val="19"/>
        <w:szCs w:val="19"/>
        <w:lang w:val="fr-BE"/>
      </w:rPr>
      <w:t xml:space="preserve"> </w:t>
    </w:r>
  </w:p>
  <w:p w14:paraId="4B5F8CE6" w14:textId="77777777" w:rsidR="004B132A" w:rsidRPr="00C31EA9" w:rsidRDefault="004B132A">
    <w:pPr>
      <w:pStyle w:val="Podnoj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0EA1D" w14:textId="77777777" w:rsidR="00B80153" w:rsidRDefault="00B80153" w:rsidP="004B132A">
      <w:pPr>
        <w:spacing w:after="0" w:line="240" w:lineRule="auto"/>
      </w:pPr>
      <w:r>
        <w:separator/>
      </w:r>
    </w:p>
  </w:footnote>
  <w:footnote w:type="continuationSeparator" w:id="0">
    <w:p w14:paraId="0E5BF026" w14:textId="77777777" w:rsidR="00B80153" w:rsidRDefault="00B80153" w:rsidP="004B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A362" w14:textId="45FA4D4D" w:rsidR="004B132A" w:rsidRDefault="004B132A">
    <w:pPr>
      <w:pStyle w:val="Zaglavlje"/>
    </w:pPr>
    <w:r>
      <w:rPr>
        <w:noProof/>
        <w:lang w:eastAsia="en-GB"/>
      </w:rPr>
      <w:drawing>
        <wp:inline distT="0" distB="0" distL="0" distR="0" wp14:anchorId="46C425C2" wp14:editId="60715F1D">
          <wp:extent cx="1657350" cy="353685"/>
          <wp:effectExtent l="0" t="0" r="0" b="889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722" cy="36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429A">
      <w:t xml:space="preserve">                                                                                      </w:t>
    </w:r>
  </w:p>
  <w:p w14:paraId="0A93069C" w14:textId="77777777" w:rsidR="004B132A" w:rsidRDefault="004B13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B058F"/>
    <w:multiLevelType w:val="multilevel"/>
    <w:tmpl w:val="EB9E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47B15"/>
    <w:multiLevelType w:val="hybridMultilevel"/>
    <w:tmpl w:val="0D84FAE8"/>
    <w:lvl w:ilvl="0" w:tplc="AD4A7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28ED"/>
    <w:multiLevelType w:val="hybridMultilevel"/>
    <w:tmpl w:val="DCF2B9D4"/>
    <w:lvl w:ilvl="0" w:tplc="D352A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5541">
    <w:abstractNumId w:val="1"/>
  </w:num>
  <w:num w:numId="2" w16cid:durableId="302463900">
    <w:abstractNumId w:val="2"/>
  </w:num>
  <w:num w:numId="3" w16cid:durableId="6403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36"/>
    <w:rsid w:val="00004404"/>
    <w:rsid w:val="00045266"/>
    <w:rsid w:val="00046D9E"/>
    <w:rsid w:val="00052507"/>
    <w:rsid w:val="00062A5F"/>
    <w:rsid w:val="0006385D"/>
    <w:rsid w:val="00073689"/>
    <w:rsid w:val="00081FB4"/>
    <w:rsid w:val="00085284"/>
    <w:rsid w:val="00094DA5"/>
    <w:rsid w:val="000A15A9"/>
    <w:rsid w:val="000A584A"/>
    <w:rsid w:val="000B148D"/>
    <w:rsid w:val="000B3286"/>
    <w:rsid w:val="000C2BC7"/>
    <w:rsid w:val="000C38AC"/>
    <w:rsid w:val="000D0668"/>
    <w:rsid w:val="001045DB"/>
    <w:rsid w:val="0011132D"/>
    <w:rsid w:val="001167D3"/>
    <w:rsid w:val="00123730"/>
    <w:rsid w:val="00132F44"/>
    <w:rsid w:val="0015507E"/>
    <w:rsid w:val="001809B6"/>
    <w:rsid w:val="001A5D8F"/>
    <w:rsid w:val="001B3DD1"/>
    <w:rsid w:val="001C4EEF"/>
    <w:rsid w:val="001D0F6D"/>
    <w:rsid w:val="001D7539"/>
    <w:rsid w:val="001F3CEA"/>
    <w:rsid w:val="00204217"/>
    <w:rsid w:val="00210A6A"/>
    <w:rsid w:val="002339B1"/>
    <w:rsid w:val="0025430F"/>
    <w:rsid w:val="00254477"/>
    <w:rsid w:val="00255F71"/>
    <w:rsid w:val="0026139F"/>
    <w:rsid w:val="0026462E"/>
    <w:rsid w:val="002724B2"/>
    <w:rsid w:val="002800DF"/>
    <w:rsid w:val="002827CC"/>
    <w:rsid w:val="00297315"/>
    <w:rsid w:val="002B6AC6"/>
    <w:rsid w:val="002C23C8"/>
    <w:rsid w:val="002C2E07"/>
    <w:rsid w:val="002C3BD7"/>
    <w:rsid w:val="002D1E35"/>
    <w:rsid w:val="002E4A51"/>
    <w:rsid w:val="002E5B9E"/>
    <w:rsid w:val="0031533D"/>
    <w:rsid w:val="00316917"/>
    <w:rsid w:val="00322429"/>
    <w:rsid w:val="00343A2E"/>
    <w:rsid w:val="003451F6"/>
    <w:rsid w:val="00351B92"/>
    <w:rsid w:val="00364B81"/>
    <w:rsid w:val="0036513B"/>
    <w:rsid w:val="003651A2"/>
    <w:rsid w:val="00370A45"/>
    <w:rsid w:val="003715EF"/>
    <w:rsid w:val="003750E8"/>
    <w:rsid w:val="003854E2"/>
    <w:rsid w:val="00390C9D"/>
    <w:rsid w:val="00391380"/>
    <w:rsid w:val="003B75FA"/>
    <w:rsid w:val="003C4B47"/>
    <w:rsid w:val="003D35EF"/>
    <w:rsid w:val="003E1E1C"/>
    <w:rsid w:val="003E62A8"/>
    <w:rsid w:val="003F29EB"/>
    <w:rsid w:val="003F5A24"/>
    <w:rsid w:val="003F7D33"/>
    <w:rsid w:val="004021E7"/>
    <w:rsid w:val="004117E4"/>
    <w:rsid w:val="00414105"/>
    <w:rsid w:val="00421A8A"/>
    <w:rsid w:val="0044760D"/>
    <w:rsid w:val="004529E1"/>
    <w:rsid w:val="00452A43"/>
    <w:rsid w:val="00460A50"/>
    <w:rsid w:val="00471465"/>
    <w:rsid w:val="0047262A"/>
    <w:rsid w:val="0047283F"/>
    <w:rsid w:val="00481ADB"/>
    <w:rsid w:val="00490C6B"/>
    <w:rsid w:val="004A7BAA"/>
    <w:rsid w:val="004B132A"/>
    <w:rsid w:val="004B1643"/>
    <w:rsid w:val="004B391F"/>
    <w:rsid w:val="004B3D2F"/>
    <w:rsid w:val="004B4DA2"/>
    <w:rsid w:val="004B7874"/>
    <w:rsid w:val="004D317A"/>
    <w:rsid w:val="004D3807"/>
    <w:rsid w:val="004D44F6"/>
    <w:rsid w:val="004F1671"/>
    <w:rsid w:val="00514CE9"/>
    <w:rsid w:val="00522FF8"/>
    <w:rsid w:val="00526C07"/>
    <w:rsid w:val="00527615"/>
    <w:rsid w:val="00560F19"/>
    <w:rsid w:val="005663B0"/>
    <w:rsid w:val="00573511"/>
    <w:rsid w:val="00573C6C"/>
    <w:rsid w:val="00577D4C"/>
    <w:rsid w:val="00581C56"/>
    <w:rsid w:val="00593D28"/>
    <w:rsid w:val="005B476B"/>
    <w:rsid w:val="005E2E6C"/>
    <w:rsid w:val="005E5213"/>
    <w:rsid w:val="005F0057"/>
    <w:rsid w:val="005F37AE"/>
    <w:rsid w:val="005F492C"/>
    <w:rsid w:val="005F648D"/>
    <w:rsid w:val="006041D4"/>
    <w:rsid w:val="006041F8"/>
    <w:rsid w:val="00611963"/>
    <w:rsid w:val="0062122D"/>
    <w:rsid w:val="00625634"/>
    <w:rsid w:val="00641EC2"/>
    <w:rsid w:val="00652CC6"/>
    <w:rsid w:val="00663F82"/>
    <w:rsid w:val="00676EDC"/>
    <w:rsid w:val="0068531F"/>
    <w:rsid w:val="00697F47"/>
    <w:rsid w:val="006A2DFE"/>
    <w:rsid w:val="006B227A"/>
    <w:rsid w:val="006C520D"/>
    <w:rsid w:val="006D1501"/>
    <w:rsid w:val="006D7692"/>
    <w:rsid w:val="006E5AA6"/>
    <w:rsid w:val="006F6805"/>
    <w:rsid w:val="007055E6"/>
    <w:rsid w:val="007109A4"/>
    <w:rsid w:val="00713AE8"/>
    <w:rsid w:val="00737DAB"/>
    <w:rsid w:val="0075450D"/>
    <w:rsid w:val="007555D9"/>
    <w:rsid w:val="0075585A"/>
    <w:rsid w:val="00762D93"/>
    <w:rsid w:val="00764BCA"/>
    <w:rsid w:val="00767800"/>
    <w:rsid w:val="007A31B9"/>
    <w:rsid w:val="007A50E4"/>
    <w:rsid w:val="007B18C4"/>
    <w:rsid w:val="007B3F5A"/>
    <w:rsid w:val="007B4620"/>
    <w:rsid w:val="007C1FC0"/>
    <w:rsid w:val="007D14BF"/>
    <w:rsid w:val="007D6EEA"/>
    <w:rsid w:val="007D7A8B"/>
    <w:rsid w:val="007E17D7"/>
    <w:rsid w:val="008144CF"/>
    <w:rsid w:val="00817FAB"/>
    <w:rsid w:val="008219EF"/>
    <w:rsid w:val="008401D2"/>
    <w:rsid w:val="008433EC"/>
    <w:rsid w:val="008446C1"/>
    <w:rsid w:val="00844822"/>
    <w:rsid w:val="008451F3"/>
    <w:rsid w:val="00845A47"/>
    <w:rsid w:val="00857987"/>
    <w:rsid w:val="00861CAC"/>
    <w:rsid w:val="00864501"/>
    <w:rsid w:val="00884800"/>
    <w:rsid w:val="008A1184"/>
    <w:rsid w:val="008C1036"/>
    <w:rsid w:val="008C405C"/>
    <w:rsid w:val="008E4CE0"/>
    <w:rsid w:val="008E4FB9"/>
    <w:rsid w:val="00927695"/>
    <w:rsid w:val="009324CD"/>
    <w:rsid w:val="00934C91"/>
    <w:rsid w:val="009560E3"/>
    <w:rsid w:val="009705E3"/>
    <w:rsid w:val="00970D4A"/>
    <w:rsid w:val="009710E1"/>
    <w:rsid w:val="00972C83"/>
    <w:rsid w:val="009854F9"/>
    <w:rsid w:val="00996E2C"/>
    <w:rsid w:val="009A2641"/>
    <w:rsid w:val="009B3F33"/>
    <w:rsid w:val="009E1D8F"/>
    <w:rsid w:val="009E269C"/>
    <w:rsid w:val="009E2C27"/>
    <w:rsid w:val="009E3181"/>
    <w:rsid w:val="009E44AC"/>
    <w:rsid w:val="009E7C33"/>
    <w:rsid w:val="00A06930"/>
    <w:rsid w:val="00A12427"/>
    <w:rsid w:val="00A147CD"/>
    <w:rsid w:val="00A1669E"/>
    <w:rsid w:val="00A211F4"/>
    <w:rsid w:val="00A32237"/>
    <w:rsid w:val="00A44FF6"/>
    <w:rsid w:val="00A4622A"/>
    <w:rsid w:val="00A473D7"/>
    <w:rsid w:val="00A53906"/>
    <w:rsid w:val="00A53F71"/>
    <w:rsid w:val="00A6069C"/>
    <w:rsid w:val="00A6257C"/>
    <w:rsid w:val="00A742CC"/>
    <w:rsid w:val="00AA20C9"/>
    <w:rsid w:val="00AA5F4D"/>
    <w:rsid w:val="00AA7B95"/>
    <w:rsid w:val="00AB0CC4"/>
    <w:rsid w:val="00AD3B69"/>
    <w:rsid w:val="00AE14D8"/>
    <w:rsid w:val="00AF6897"/>
    <w:rsid w:val="00B003B6"/>
    <w:rsid w:val="00B04C52"/>
    <w:rsid w:val="00B059A1"/>
    <w:rsid w:val="00B07129"/>
    <w:rsid w:val="00B131ED"/>
    <w:rsid w:val="00B2544A"/>
    <w:rsid w:val="00B25899"/>
    <w:rsid w:val="00B40E20"/>
    <w:rsid w:val="00B42BEB"/>
    <w:rsid w:val="00B60980"/>
    <w:rsid w:val="00B625E6"/>
    <w:rsid w:val="00B64BD6"/>
    <w:rsid w:val="00B77D74"/>
    <w:rsid w:val="00B80153"/>
    <w:rsid w:val="00B84FEC"/>
    <w:rsid w:val="00BA1F75"/>
    <w:rsid w:val="00BB3228"/>
    <w:rsid w:val="00BD60F5"/>
    <w:rsid w:val="00BE7729"/>
    <w:rsid w:val="00C1001E"/>
    <w:rsid w:val="00C1137C"/>
    <w:rsid w:val="00C31EA9"/>
    <w:rsid w:val="00C447E5"/>
    <w:rsid w:val="00C54073"/>
    <w:rsid w:val="00C5760F"/>
    <w:rsid w:val="00C63A93"/>
    <w:rsid w:val="00C802D3"/>
    <w:rsid w:val="00C91842"/>
    <w:rsid w:val="00CA0427"/>
    <w:rsid w:val="00CA2C96"/>
    <w:rsid w:val="00CA3DF8"/>
    <w:rsid w:val="00CA3EBF"/>
    <w:rsid w:val="00CB0DFE"/>
    <w:rsid w:val="00CB233B"/>
    <w:rsid w:val="00CC062F"/>
    <w:rsid w:val="00D10CA4"/>
    <w:rsid w:val="00D12142"/>
    <w:rsid w:val="00D23A5C"/>
    <w:rsid w:val="00D23A87"/>
    <w:rsid w:val="00D304D4"/>
    <w:rsid w:val="00D46950"/>
    <w:rsid w:val="00D57B2E"/>
    <w:rsid w:val="00D9026A"/>
    <w:rsid w:val="00D9408F"/>
    <w:rsid w:val="00DD38E2"/>
    <w:rsid w:val="00DE64AB"/>
    <w:rsid w:val="00DF5A57"/>
    <w:rsid w:val="00E22E1D"/>
    <w:rsid w:val="00E27CBB"/>
    <w:rsid w:val="00E3251A"/>
    <w:rsid w:val="00E32AEA"/>
    <w:rsid w:val="00E3676C"/>
    <w:rsid w:val="00E404CB"/>
    <w:rsid w:val="00E40BBB"/>
    <w:rsid w:val="00E43E03"/>
    <w:rsid w:val="00E442AB"/>
    <w:rsid w:val="00E562A4"/>
    <w:rsid w:val="00E628D7"/>
    <w:rsid w:val="00E65DDF"/>
    <w:rsid w:val="00E6756F"/>
    <w:rsid w:val="00E75AEB"/>
    <w:rsid w:val="00E80881"/>
    <w:rsid w:val="00EA54B9"/>
    <w:rsid w:val="00EB4154"/>
    <w:rsid w:val="00EB64AD"/>
    <w:rsid w:val="00EC37BE"/>
    <w:rsid w:val="00ED1510"/>
    <w:rsid w:val="00ED380C"/>
    <w:rsid w:val="00EF2049"/>
    <w:rsid w:val="00EF55F3"/>
    <w:rsid w:val="00F0157E"/>
    <w:rsid w:val="00F057BC"/>
    <w:rsid w:val="00F07AAB"/>
    <w:rsid w:val="00F275AD"/>
    <w:rsid w:val="00F3531F"/>
    <w:rsid w:val="00F455DD"/>
    <w:rsid w:val="00F66C20"/>
    <w:rsid w:val="00F71679"/>
    <w:rsid w:val="00F809A4"/>
    <w:rsid w:val="00F97CCB"/>
    <w:rsid w:val="00FB13A9"/>
    <w:rsid w:val="00FB1471"/>
    <w:rsid w:val="00FD429A"/>
    <w:rsid w:val="00FE31E5"/>
    <w:rsid w:val="00FE413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C4573"/>
  <w15:docId w15:val="{93AD12F7-5D97-49A1-9C25-5251EE84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57B2E"/>
    <w:rPr>
      <w:rFonts w:eastAsia="Times New Roman" w:cs="Times New Roman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25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4B132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ZaglavljeZnak">
    <w:name w:val="Zaglavlje Znak"/>
    <w:basedOn w:val="Zadanifontparagrafa"/>
    <w:link w:val="Zaglavlje"/>
    <w:uiPriority w:val="99"/>
    <w:rsid w:val="004B132A"/>
  </w:style>
  <w:style w:type="paragraph" w:styleId="Podnoje">
    <w:name w:val="footer"/>
    <w:basedOn w:val="Normalno"/>
    <w:link w:val="PodnojeZnak"/>
    <w:unhideWhenUsed/>
    <w:rsid w:val="004B132A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PodnojeZnak">
    <w:name w:val="Podnožje Znak"/>
    <w:basedOn w:val="Zadanifontparagrafa"/>
    <w:link w:val="Podnoje"/>
    <w:rsid w:val="004B132A"/>
  </w:style>
  <w:style w:type="character" w:styleId="Hiperveza">
    <w:name w:val="Hyperlink"/>
    <w:rsid w:val="004B132A"/>
    <w:rPr>
      <w:color w:val="0000FF"/>
      <w:u w:val="single"/>
    </w:rPr>
  </w:style>
  <w:style w:type="character" w:customStyle="1" w:styleId="UnresolvedMention1">
    <w:name w:val="Unresolved Mention1"/>
    <w:basedOn w:val="Zadanifontparagrafa"/>
    <w:uiPriority w:val="99"/>
    <w:semiHidden/>
    <w:unhideWhenUsed/>
    <w:rsid w:val="00C1137C"/>
    <w:rPr>
      <w:color w:val="605E5C"/>
      <w:shd w:val="clear" w:color="auto" w:fill="E1DFDD"/>
    </w:rPr>
  </w:style>
  <w:style w:type="character" w:styleId="Referencakomentara">
    <w:name w:val="annotation reference"/>
    <w:basedOn w:val="Zadanifontparagrafa"/>
    <w:uiPriority w:val="99"/>
    <w:semiHidden/>
    <w:unhideWhenUsed/>
    <w:rsid w:val="007E17D7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unhideWhenUsed/>
    <w:rsid w:val="007E17D7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rsid w:val="007E17D7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7E17D7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7E17D7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98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9854F9"/>
    <w:rPr>
      <w:rFonts w:ascii="Tahoma" w:eastAsia="Times New Roman" w:hAnsi="Tahoma" w:cs="Tahoma"/>
      <w:sz w:val="16"/>
      <w:szCs w:val="16"/>
    </w:rPr>
  </w:style>
  <w:style w:type="paragraph" w:styleId="Paragrafspiska">
    <w:name w:val="List Paragraph"/>
    <w:basedOn w:val="Normalno"/>
    <w:uiPriority w:val="34"/>
    <w:qFormat/>
    <w:rsid w:val="00EA54B9"/>
    <w:pPr>
      <w:spacing w:after="200" w:line="276" w:lineRule="auto"/>
      <w:ind w:left="720"/>
      <w:contextualSpacing/>
    </w:pPr>
    <w:rPr>
      <w:rFonts w:eastAsiaTheme="minorHAnsi" w:cstheme="minorBidi"/>
      <w:lang w:val="en-US"/>
    </w:rPr>
  </w:style>
  <w:style w:type="paragraph" w:styleId="Ponovnipregled">
    <w:name w:val="Revision"/>
    <w:hidden/>
    <w:uiPriority w:val="99"/>
    <w:semiHidden/>
    <w:rsid w:val="007A31B9"/>
    <w:pPr>
      <w:spacing w:after="0" w:line="240" w:lineRule="auto"/>
    </w:pPr>
    <w:rPr>
      <w:rFonts w:eastAsia="Times New Roman" w:cs="Times New Roman"/>
    </w:rPr>
  </w:style>
  <w:style w:type="character" w:styleId="Snaninaglasak">
    <w:name w:val="Intense Emphasis"/>
    <w:basedOn w:val="Zadanifontparagrafa"/>
    <w:uiPriority w:val="21"/>
    <w:qFormat/>
    <w:rsid w:val="00094DA5"/>
    <w:rPr>
      <w:i/>
      <w:iCs/>
      <w:color w:val="4472C4" w:themeColor="accent1"/>
    </w:rPr>
  </w:style>
  <w:style w:type="character" w:styleId="Nerijeenopominjanje">
    <w:name w:val="Unresolved Mention"/>
    <w:basedOn w:val="Zadanifontparagrafa"/>
    <w:uiPriority w:val="99"/>
    <w:semiHidden/>
    <w:unhideWhenUsed/>
    <w:rsid w:val="00EF2049"/>
    <w:rPr>
      <w:color w:val="605E5C"/>
      <w:shd w:val="clear" w:color="auto" w:fill="E1DFDD"/>
    </w:rPr>
  </w:style>
  <w:style w:type="character" w:customStyle="1" w:styleId="Naslov1Znak">
    <w:name w:val="Naslov 1 Znak"/>
    <w:basedOn w:val="Zadanifontparagrafa"/>
    <w:link w:val="Naslov1"/>
    <w:uiPriority w:val="9"/>
    <w:rsid w:val="00254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6690-D179-41C4-8B2A-50622429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Palibrk</dc:creator>
  <cp:lastModifiedBy>Adisa Velic</cp:lastModifiedBy>
  <cp:revision>10</cp:revision>
  <dcterms:created xsi:type="dcterms:W3CDTF">2024-10-09T08:14:00Z</dcterms:created>
  <dcterms:modified xsi:type="dcterms:W3CDTF">2024-10-09T14:04:00Z</dcterms:modified>
</cp:coreProperties>
</file>